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</w:pPr>
      <w:bookmarkStart w:id="0" w:name="_Toc27341"/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>附件1</w:t>
      </w:r>
      <w:bookmarkEnd w:id="0"/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 xml:space="preserve"> 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</w:pPr>
      <w:bookmarkStart w:id="1" w:name="_Toc1503"/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>法定代表人身份证明或附有法定代表人身份证明的授权委托书</w:t>
      </w:r>
      <w:bookmarkEnd w:id="1"/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 w:cs="Times New Roman"/>
          <w:color w:val="auto"/>
          <w:sz w:val="32"/>
          <w:szCs w:val="32"/>
          <w:highlight w:val="none"/>
          <w:lang w:eastAsia="zh-CN"/>
        </w:rPr>
      </w:pPr>
      <w:bookmarkStart w:id="2" w:name="_Toc10346"/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val="en-US" w:eastAsia="zh-CN"/>
        </w:rPr>
        <w:t>1-1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</w:rPr>
        <w:t>法定代表人授权委托书</w:t>
      </w:r>
      <w:bookmarkEnd w:id="2"/>
    </w:p>
    <w:p>
      <w:pPr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（姓名、职务）为我方代理人。代理人根据授权，以我方名义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购买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株洲国投集团资产评估服务机构封闭式框架协议第一阶段征集项目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包号为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highlight w:val="none"/>
          <w:u w:val="none"/>
          <w:lang w:val="en-US" w:eastAsia="zh-CN"/>
        </w:rPr>
        <w:t>包号名称为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）的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征集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有关事宜，其法律后果由我方承担。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。</w:t>
      </w:r>
    </w:p>
    <w:p>
      <w:pPr>
        <w:adjustRightInd w:val="0"/>
        <w:snapToGrid w:val="0"/>
        <w:spacing w:before="158" w:beforeLines="50" w:line="360" w:lineRule="auto"/>
        <w:ind w:firstLine="435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代理人无转委托权。</w:t>
      </w:r>
    </w:p>
    <w:p>
      <w:pPr>
        <w:adjustRightInd w:val="0"/>
        <w:snapToGrid w:val="0"/>
        <w:spacing w:before="158" w:beforeLines="50" w:line="360" w:lineRule="auto"/>
        <w:ind w:firstLine="435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本授权书于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8" w:beforeLines="50" w:line="360" w:lineRule="auto"/>
        <w:ind w:firstLine="420" w:firstLineChars="200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tbl>
      <w:tblPr>
        <w:tblStyle w:val="6"/>
        <w:tblW w:w="92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委托代理人身份证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附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法定代表人身份证明</w:t>
      </w: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名称（单位章）：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法定代表人（签字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）：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委托代理人（签字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）：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日</w:t>
      </w:r>
    </w:p>
    <w:p>
      <w:pPr>
        <w:pStyle w:val="5"/>
        <w:ind w:left="0" w:leftChars="0" w:firstLine="0" w:firstLineChars="0"/>
        <w:jc w:val="center"/>
        <w:rPr>
          <w:rFonts w:hint="eastAsia" w:ascii="黑体" w:hAnsi="华文中宋" w:eastAsia="黑体" w:cs="Times New Roman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Cs w:val="21"/>
          <w:highlight w:val="none"/>
        </w:rPr>
        <w:br w:type="page"/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  <w:lang w:val="en-US" w:eastAsia="zh-CN"/>
        </w:rPr>
        <w:t>1-2</w:t>
      </w:r>
      <w:r>
        <w:rPr>
          <w:rFonts w:hint="eastAsia" w:ascii="黑体" w:hAnsi="华文中宋" w:eastAsia="黑体" w:cs="Times New Roman"/>
          <w:color w:val="auto"/>
          <w:sz w:val="28"/>
          <w:szCs w:val="28"/>
          <w:highlight w:val="none"/>
        </w:rPr>
        <w:t>法定代表人身份证明</w:t>
      </w: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注册号：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注册地址：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成立时间：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经营范围：主营：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；兼营：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职务：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tbl>
      <w:tblPr>
        <w:tblStyle w:val="6"/>
        <w:tblW w:w="886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8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法定代表人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身份证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名称（单位章）：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                  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bookmarkStart w:id="3" w:name="_Toc22648"/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日</w:t>
      </w:r>
      <w:bookmarkEnd w:id="3"/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  </w:t>
      </w:r>
    </w:p>
    <w:p/>
    <w:p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 w:cs="Times New Roman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3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3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ODE2NGZmMDU2ZTUyODcyNWE0YzYyN2JlOTg2NDgifQ=="/>
  </w:docVars>
  <w:rsids>
    <w:rsidRoot w:val="4BBD5874"/>
    <w:rsid w:val="4BB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next w:val="1"/>
    <w:qFormat/>
    <w:uiPriority w:val="0"/>
    <w:pPr>
      <w:widowControl w:val="0"/>
      <w:spacing w:before="0" w:after="120" w:line="360" w:lineRule="auto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3">
    <w:name w:val="footer"/>
    <w:next w:val="4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2023-12-14T07:05:00Z</dcterms:created>
  <dc:creator>瓶子</dc:creator>
  <cp:lastModifiedBy>瓶子</cp:lastModifiedBy>
  <dcterms:modified xsi:type="dcterms:W3CDTF">2023-12-14T07:12:51Z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1E8DB318CE804382B4DDC3FCA9A1B0C5_11</vt:lpwstr>
  </property>
</Properties>
</file>